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8BE" w:rsidRDefault="000018BE" w:rsidP="00E35AEF">
      <w:pPr>
        <w:suppressAutoHyphens/>
        <w:autoSpaceDE w:val="0"/>
        <w:autoSpaceDN w:val="0"/>
        <w:adjustRightInd w:val="0"/>
        <w:spacing w:after="0" w:line="240" w:lineRule="auto"/>
        <w:jc w:val="center"/>
        <w:rPr>
          <w:rFonts w:ascii="Tahoma" w:eastAsia="Times New Roman" w:hAnsi="Tahoma" w:cs="Tahoma"/>
          <w:b/>
          <w:bCs/>
          <w:color w:val="000000"/>
          <w:sz w:val="20"/>
          <w:szCs w:val="20"/>
        </w:rPr>
      </w:pPr>
      <w:r>
        <w:rPr>
          <w:rFonts w:ascii="Tahoma" w:eastAsia="Times New Roman" w:hAnsi="Tahoma" w:cs="Tahoma"/>
          <w:b/>
          <w:bCs/>
          <w:color w:val="000000"/>
          <w:sz w:val="20"/>
          <w:szCs w:val="20"/>
        </w:rPr>
        <w:t>УВЕДОМЛЕНИЕ КЛИЕНТА</w:t>
      </w:r>
    </w:p>
    <w:p w:rsidR="000018BE" w:rsidRDefault="000018BE" w:rsidP="00E35AEF">
      <w:pPr>
        <w:suppressAutoHyphens/>
        <w:autoSpaceDE w:val="0"/>
        <w:autoSpaceDN w:val="0"/>
        <w:adjustRightInd w:val="0"/>
        <w:spacing w:after="0" w:line="240" w:lineRule="auto"/>
        <w:jc w:val="center"/>
        <w:rPr>
          <w:rFonts w:ascii="Tahoma" w:eastAsia="Times New Roman" w:hAnsi="Tahoma" w:cs="Tahoma"/>
          <w:b/>
          <w:bCs/>
          <w:color w:val="000000"/>
          <w:sz w:val="20"/>
          <w:szCs w:val="20"/>
        </w:rPr>
      </w:pPr>
    </w:p>
    <w:p w:rsidR="00E35AEF" w:rsidRPr="00E35AEF" w:rsidRDefault="00E35AEF" w:rsidP="00E35AEF">
      <w:pPr>
        <w:suppressAutoHyphens/>
        <w:autoSpaceDE w:val="0"/>
        <w:autoSpaceDN w:val="0"/>
        <w:adjustRightInd w:val="0"/>
        <w:spacing w:after="0" w:line="240" w:lineRule="auto"/>
        <w:jc w:val="center"/>
        <w:rPr>
          <w:rFonts w:ascii="Tahoma" w:eastAsia="Times New Roman" w:hAnsi="Tahoma" w:cs="Tahoma"/>
          <w:color w:val="000000"/>
          <w:sz w:val="20"/>
          <w:szCs w:val="20"/>
        </w:rPr>
      </w:pPr>
      <w:r w:rsidRPr="00E35AEF">
        <w:rPr>
          <w:rFonts w:ascii="Tahoma" w:eastAsia="Times New Roman" w:hAnsi="Tahoma" w:cs="Tahoma"/>
          <w:b/>
          <w:bCs/>
          <w:color w:val="000000"/>
          <w:sz w:val="20"/>
          <w:szCs w:val="20"/>
        </w:rPr>
        <w:t>Уведомление клиента о запрете манипулирования рынком и неправомерного использования инсайдерской информации</w:t>
      </w:r>
    </w:p>
    <w:p w:rsidR="00E35AEF" w:rsidRPr="00E35AEF" w:rsidRDefault="00E35AEF" w:rsidP="00E35AEF">
      <w:pPr>
        <w:suppressAutoHyphens/>
        <w:autoSpaceDE w:val="0"/>
        <w:autoSpaceDN w:val="0"/>
        <w:adjustRightInd w:val="0"/>
        <w:spacing w:after="0" w:line="240" w:lineRule="auto"/>
        <w:jc w:val="both"/>
        <w:rPr>
          <w:rFonts w:ascii="Tahoma" w:eastAsia="Times New Roman" w:hAnsi="Tahoma" w:cs="Tahoma"/>
          <w:color w:val="000000"/>
          <w:sz w:val="20"/>
          <w:szCs w:val="20"/>
        </w:rPr>
      </w:pPr>
    </w:p>
    <w:p w:rsidR="00E35AEF" w:rsidRPr="00E35AEF" w:rsidRDefault="00E35AEF" w:rsidP="00E35AEF">
      <w:pPr>
        <w:suppressAutoHyphens/>
        <w:autoSpaceDE w:val="0"/>
        <w:autoSpaceDN w:val="0"/>
        <w:adjustRightInd w:val="0"/>
        <w:spacing w:after="0" w:line="240" w:lineRule="auto"/>
        <w:jc w:val="both"/>
        <w:rPr>
          <w:rFonts w:ascii="Tahoma" w:eastAsia="Times New Roman" w:hAnsi="Tahoma" w:cs="Tahoma"/>
          <w:color w:val="000000"/>
          <w:sz w:val="20"/>
          <w:szCs w:val="20"/>
        </w:rPr>
      </w:pPr>
      <w:r w:rsidRPr="00E35AEF">
        <w:rPr>
          <w:rFonts w:ascii="Tahoma" w:eastAsia="Times New Roman" w:hAnsi="Tahoma" w:cs="Tahoma"/>
          <w:color w:val="000000"/>
          <w:sz w:val="20"/>
          <w:szCs w:val="20"/>
        </w:rPr>
        <w:t xml:space="preserve">        Настоящим АО </w:t>
      </w:r>
      <w:r>
        <w:rPr>
          <w:rFonts w:ascii="Tahoma" w:eastAsia="Times New Roman" w:hAnsi="Tahoma" w:cs="Tahoma"/>
          <w:color w:val="000000"/>
          <w:sz w:val="20"/>
          <w:szCs w:val="20"/>
        </w:rPr>
        <w:t>«Фондовый рынок»</w:t>
      </w:r>
      <w:r w:rsidRPr="00E35AEF">
        <w:rPr>
          <w:rFonts w:ascii="Tahoma" w:eastAsia="Times New Roman" w:hAnsi="Tahoma" w:cs="Tahoma"/>
          <w:color w:val="000000"/>
          <w:sz w:val="20"/>
          <w:szCs w:val="20"/>
        </w:rPr>
        <w:t xml:space="preserve"> в соответствии с Федеральным законом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уведомляет Клиента о запрете неправомерного использования инсайдерской информации и манипулирования рынком. </w:t>
      </w:r>
    </w:p>
    <w:p w:rsidR="00E35AEF" w:rsidRPr="00E35AEF" w:rsidRDefault="00E35AEF" w:rsidP="00E35AEF">
      <w:pPr>
        <w:suppressAutoHyphens/>
        <w:autoSpaceDE w:val="0"/>
        <w:autoSpaceDN w:val="0"/>
        <w:adjustRightInd w:val="0"/>
        <w:spacing w:after="0" w:line="240" w:lineRule="auto"/>
        <w:jc w:val="both"/>
        <w:rPr>
          <w:rFonts w:ascii="Tahoma" w:eastAsia="Times New Roman" w:hAnsi="Tahoma" w:cs="Tahoma"/>
          <w:b/>
          <w:color w:val="000000"/>
          <w:sz w:val="20"/>
          <w:szCs w:val="20"/>
        </w:rPr>
      </w:pPr>
    </w:p>
    <w:p w:rsidR="00E35AEF" w:rsidRPr="00441C5F" w:rsidRDefault="00E35AEF" w:rsidP="00E35AEF">
      <w:pPr>
        <w:suppressAutoHyphens/>
        <w:autoSpaceDE w:val="0"/>
        <w:autoSpaceDN w:val="0"/>
        <w:adjustRightInd w:val="0"/>
        <w:spacing w:after="0" w:line="240" w:lineRule="auto"/>
        <w:jc w:val="both"/>
        <w:rPr>
          <w:rFonts w:ascii="Tahoma" w:eastAsia="Times New Roman" w:hAnsi="Tahoma" w:cs="Tahoma"/>
          <w:color w:val="000000"/>
          <w:sz w:val="20"/>
          <w:szCs w:val="20"/>
        </w:rPr>
      </w:pPr>
      <w:r w:rsidRPr="00441C5F">
        <w:rPr>
          <w:rFonts w:ascii="Tahoma" w:eastAsia="Times New Roman" w:hAnsi="Tahoma" w:cs="Tahoma"/>
          <w:color w:val="000000"/>
          <w:sz w:val="20"/>
          <w:szCs w:val="20"/>
        </w:rPr>
        <w:t xml:space="preserve">1. Манипулирование рынком. </w:t>
      </w:r>
    </w:p>
    <w:p w:rsidR="00E35AEF" w:rsidRPr="00E35AEF" w:rsidRDefault="00E35AEF" w:rsidP="00E35AEF">
      <w:pPr>
        <w:suppressAutoHyphens/>
        <w:autoSpaceDE w:val="0"/>
        <w:autoSpaceDN w:val="0"/>
        <w:adjustRightInd w:val="0"/>
        <w:spacing w:after="0" w:line="240" w:lineRule="auto"/>
        <w:jc w:val="both"/>
        <w:rPr>
          <w:rFonts w:ascii="Tahoma" w:eastAsia="Times New Roman" w:hAnsi="Tahoma" w:cs="Tahoma"/>
          <w:color w:val="000000"/>
          <w:sz w:val="20"/>
          <w:szCs w:val="20"/>
        </w:rPr>
      </w:pPr>
    </w:p>
    <w:p w:rsidR="00E35AEF" w:rsidRPr="00E35AEF" w:rsidRDefault="00E35AEF" w:rsidP="00E35AEF">
      <w:pPr>
        <w:suppressAutoHyphens/>
        <w:autoSpaceDE w:val="0"/>
        <w:autoSpaceDN w:val="0"/>
        <w:adjustRightInd w:val="0"/>
        <w:spacing w:after="0" w:line="240" w:lineRule="auto"/>
        <w:jc w:val="both"/>
        <w:rPr>
          <w:rFonts w:ascii="Tahoma" w:eastAsia="Times New Roman" w:hAnsi="Tahoma" w:cs="Tahoma"/>
          <w:color w:val="000000"/>
          <w:sz w:val="20"/>
          <w:szCs w:val="20"/>
        </w:rPr>
      </w:pPr>
      <w:r w:rsidRPr="00E35AEF">
        <w:rPr>
          <w:rFonts w:ascii="Tahoma" w:eastAsia="Times New Roman" w:hAnsi="Tahoma" w:cs="Tahoma"/>
          <w:color w:val="000000"/>
          <w:sz w:val="20"/>
          <w:szCs w:val="20"/>
        </w:rPr>
        <w:t xml:space="preserve">1.1. К манипулированию рынком относятся следующие действия: </w:t>
      </w:r>
    </w:p>
    <w:p w:rsidR="00E35AEF" w:rsidRPr="00E35AEF" w:rsidRDefault="00E35AEF" w:rsidP="00E35AEF">
      <w:pPr>
        <w:suppressAutoHyphens/>
        <w:autoSpaceDE w:val="0"/>
        <w:autoSpaceDN w:val="0"/>
        <w:adjustRightInd w:val="0"/>
        <w:spacing w:after="0" w:line="240" w:lineRule="auto"/>
        <w:jc w:val="both"/>
        <w:rPr>
          <w:rFonts w:ascii="Tahoma" w:eastAsia="Times New Roman" w:hAnsi="Tahoma" w:cs="Tahoma"/>
          <w:color w:val="000000"/>
          <w:sz w:val="20"/>
          <w:szCs w:val="20"/>
        </w:rPr>
      </w:pPr>
      <w:r w:rsidRPr="00E35AEF">
        <w:rPr>
          <w:rFonts w:ascii="Tahoma" w:eastAsia="Times New Roman" w:hAnsi="Tahoma" w:cs="Tahoma"/>
          <w:color w:val="000000"/>
          <w:sz w:val="20"/>
          <w:szCs w:val="20"/>
        </w:rPr>
        <w:t xml:space="preserve">1) умышленное распространение через средства массовой информации, информационно-телекоммуникационные сети, доступ к которым не ограничен определенным кругом лиц (в том числе информационно-телекоммуникационную сеть "Интернет"), любым иным способом заведомо ложных сведений, в результате которого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распространения таких сведений. Если иное не установлено Федеральным законом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производство, выпуск или распространение продукции зарегистрированных средств массовой информации не является манипулированием рынком независимо от их влияния на цену, спрос, предложение или объем торгов финансовым инструментом, иностранной валютой и (или) товаром; </w:t>
      </w:r>
    </w:p>
    <w:p w:rsidR="00E35AEF" w:rsidRPr="00E35AEF" w:rsidRDefault="00E35AEF" w:rsidP="00E35AEF">
      <w:pPr>
        <w:suppressAutoHyphens/>
        <w:autoSpaceDE w:val="0"/>
        <w:autoSpaceDN w:val="0"/>
        <w:adjustRightInd w:val="0"/>
        <w:spacing w:after="0" w:line="240" w:lineRule="auto"/>
        <w:jc w:val="both"/>
        <w:rPr>
          <w:rFonts w:ascii="Tahoma" w:eastAsia="Times New Roman" w:hAnsi="Tahoma" w:cs="Tahoma"/>
          <w:color w:val="000000"/>
          <w:sz w:val="20"/>
          <w:szCs w:val="20"/>
        </w:rPr>
      </w:pPr>
      <w:r w:rsidRPr="00E35AEF">
        <w:rPr>
          <w:rFonts w:ascii="Tahoma" w:eastAsia="Times New Roman" w:hAnsi="Tahoma" w:cs="Tahoma"/>
          <w:color w:val="000000"/>
          <w:sz w:val="20"/>
          <w:szCs w:val="20"/>
        </w:rPr>
        <w:t xml:space="preserve">2) совершение операций с финансовым инструментом, иностранной валютой и (или) товаром по предварительному соглашению между участниками торгов и (или) их работниками и (или) лицами, за счет или в интересах которых совершаются указанные операции, в результате которых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операций; </w:t>
      </w:r>
    </w:p>
    <w:p w:rsidR="00E35AEF" w:rsidRPr="00E35AEF" w:rsidRDefault="00E35AEF" w:rsidP="00E35AEF">
      <w:pPr>
        <w:suppressAutoHyphens/>
        <w:autoSpaceDE w:val="0"/>
        <w:autoSpaceDN w:val="0"/>
        <w:adjustRightInd w:val="0"/>
        <w:spacing w:after="0" w:line="240" w:lineRule="auto"/>
        <w:jc w:val="both"/>
        <w:rPr>
          <w:rFonts w:ascii="Tahoma" w:eastAsia="Times New Roman" w:hAnsi="Tahoma" w:cs="Tahoma"/>
          <w:color w:val="000000"/>
          <w:sz w:val="20"/>
          <w:szCs w:val="20"/>
        </w:rPr>
      </w:pPr>
      <w:r w:rsidRPr="00E35AEF">
        <w:rPr>
          <w:rFonts w:ascii="Tahoma" w:eastAsia="Times New Roman" w:hAnsi="Tahoma" w:cs="Tahoma"/>
          <w:color w:val="000000"/>
          <w:sz w:val="20"/>
          <w:szCs w:val="20"/>
        </w:rPr>
        <w:t xml:space="preserve">3) совершение сделок, обязательства сторон по которым исполняются за счет или в интересах одного лица, в результате которых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сделок; </w:t>
      </w:r>
    </w:p>
    <w:p w:rsidR="00E35AEF" w:rsidRPr="00E35AEF" w:rsidRDefault="00E35AEF" w:rsidP="00E35AEF">
      <w:pPr>
        <w:suppressAutoHyphens/>
        <w:autoSpaceDE w:val="0"/>
        <w:autoSpaceDN w:val="0"/>
        <w:adjustRightInd w:val="0"/>
        <w:spacing w:after="0" w:line="240" w:lineRule="auto"/>
        <w:jc w:val="both"/>
        <w:rPr>
          <w:rFonts w:ascii="Tahoma" w:eastAsia="Times New Roman" w:hAnsi="Tahoma" w:cs="Tahoma"/>
          <w:color w:val="000000"/>
          <w:sz w:val="20"/>
          <w:szCs w:val="20"/>
        </w:rPr>
      </w:pPr>
      <w:r w:rsidRPr="00E35AEF">
        <w:rPr>
          <w:rFonts w:ascii="Tahoma" w:eastAsia="Times New Roman" w:hAnsi="Tahoma" w:cs="Tahoma"/>
          <w:color w:val="000000"/>
          <w:sz w:val="20"/>
          <w:szCs w:val="20"/>
        </w:rPr>
        <w:t xml:space="preserve">4) выставление за счет или в интересах одного лица заявок, в результате которого на организованных торгах одновременно появляются две и более заявки противоположной направленности, в которых цена покупки финансового инструмента, иностранной валюты и (или) товара выше цены либо равна цене продажи такого же финансового инструмента, иностранной валюты и (или) товара, в случае, если на основании указанных заявок совершены операции, в результате которых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операций; </w:t>
      </w:r>
    </w:p>
    <w:p w:rsidR="00E35AEF" w:rsidRPr="00E35AEF" w:rsidRDefault="00E35AEF" w:rsidP="00E35AEF">
      <w:pPr>
        <w:suppressAutoHyphens/>
        <w:autoSpaceDE w:val="0"/>
        <w:autoSpaceDN w:val="0"/>
        <w:adjustRightInd w:val="0"/>
        <w:spacing w:after="0" w:line="240" w:lineRule="auto"/>
        <w:jc w:val="both"/>
        <w:rPr>
          <w:rFonts w:ascii="Tahoma" w:eastAsia="Times New Roman" w:hAnsi="Tahoma" w:cs="Tahoma"/>
          <w:color w:val="000000"/>
          <w:sz w:val="20"/>
          <w:szCs w:val="20"/>
        </w:rPr>
      </w:pPr>
      <w:r w:rsidRPr="00E35AEF">
        <w:rPr>
          <w:rFonts w:ascii="Tahoma" w:eastAsia="Times New Roman" w:hAnsi="Tahoma" w:cs="Tahoma"/>
          <w:color w:val="000000"/>
          <w:sz w:val="20"/>
          <w:szCs w:val="20"/>
        </w:rPr>
        <w:t xml:space="preserve">5) неоднократное в течение торгового дня совершение на организованных торгах сделок за счет или в интересах одного лица на основании заявок, имеющих на момент их выставления наибольшую цену покупки либо наименьшую цену продажи финансового инструмента, иностранной валюты и (или) товара, в результате которых их цена существенно отклонилась от уровня, который сформировался бы без таких сделок, в целях последующего совершения за 2 счет или в интересах того же или иного лица противоположных сделок по таким ценам и последующее совершение таких противоположных сделок; </w:t>
      </w:r>
    </w:p>
    <w:p w:rsidR="00E35AEF" w:rsidRPr="00E35AEF" w:rsidRDefault="00E35AEF" w:rsidP="00E35AEF">
      <w:pPr>
        <w:suppressAutoHyphens/>
        <w:autoSpaceDE w:val="0"/>
        <w:autoSpaceDN w:val="0"/>
        <w:adjustRightInd w:val="0"/>
        <w:spacing w:after="0" w:line="240" w:lineRule="auto"/>
        <w:jc w:val="both"/>
        <w:rPr>
          <w:rFonts w:ascii="Tahoma" w:eastAsia="Times New Roman" w:hAnsi="Tahoma" w:cs="Tahoma"/>
          <w:color w:val="000000"/>
          <w:sz w:val="20"/>
          <w:szCs w:val="20"/>
        </w:rPr>
      </w:pPr>
      <w:r w:rsidRPr="00E35AEF">
        <w:rPr>
          <w:rFonts w:ascii="Tahoma" w:eastAsia="Times New Roman" w:hAnsi="Tahoma" w:cs="Tahoma"/>
          <w:color w:val="000000"/>
          <w:sz w:val="20"/>
          <w:szCs w:val="20"/>
        </w:rPr>
        <w:t xml:space="preserve">6) неоднократное в течение торгового дня совершение на организованных торгах за счет или в интересах одного лица сделок в целях введения в заблуждение относительно цены финансового инструмента, иностранной валюты и (или) товара, в результате которых цена финансового инструмента, иностранной валюты и (или) товара поддерживалась на уровне, существенно отличающемся от уровня, который сформировался бы без таких сделок; </w:t>
      </w:r>
    </w:p>
    <w:p w:rsidR="00E35AEF" w:rsidRPr="00E35AEF" w:rsidRDefault="00E35AEF" w:rsidP="00E35AEF">
      <w:pPr>
        <w:suppressAutoHyphens/>
        <w:autoSpaceDE w:val="0"/>
        <w:autoSpaceDN w:val="0"/>
        <w:adjustRightInd w:val="0"/>
        <w:spacing w:after="0" w:line="240" w:lineRule="auto"/>
        <w:jc w:val="both"/>
        <w:rPr>
          <w:rFonts w:ascii="Tahoma" w:eastAsia="Times New Roman" w:hAnsi="Tahoma" w:cs="Tahoma"/>
          <w:color w:val="000000"/>
          <w:sz w:val="20"/>
          <w:szCs w:val="20"/>
        </w:rPr>
      </w:pPr>
      <w:r w:rsidRPr="00E35AEF">
        <w:rPr>
          <w:rFonts w:ascii="Tahoma" w:eastAsia="Times New Roman" w:hAnsi="Tahoma" w:cs="Tahoma"/>
          <w:color w:val="000000"/>
          <w:sz w:val="20"/>
          <w:szCs w:val="20"/>
        </w:rPr>
        <w:t xml:space="preserve">7) неоднократное неисполнение обязательств по операциям, совершенным на организованных торгах без намерения их исполнения, с одними и теми же финансовым инструментом, иностранной </w:t>
      </w:r>
      <w:r w:rsidRPr="00E35AEF">
        <w:rPr>
          <w:rFonts w:ascii="Tahoma" w:eastAsia="Times New Roman" w:hAnsi="Tahoma" w:cs="Tahoma"/>
          <w:color w:val="000000"/>
          <w:sz w:val="20"/>
          <w:szCs w:val="20"/>
        </w:rPr>
        <w:lastRenderedPageBreak/>
        <w:t xml:space="preserve">валютой и (или) товаром, в результате чего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операций. Указанные действия не признаются манипулированием рынком, если обязательства по указанным операциям были прекращены по основаниям, предусмотренным правилами организатора торговли и (или) клиринговой организации. </w:t>
      </w:r>
    </w:p>
    <w:p w:rsidR="00E35AEF" w:rsidRPr="00E35AEF" w:rsidRDefault="00E35AEF" w:rsidP="00E35AEF">
      <w:pPr>
        <w:suppressAutoHyphens/>
        <w:autoSpaceDE w:val="0"/>
        <w:autoSpaceDN w:val="0"/>
        <w:adjustRightInd w:val="0"/>
        <w:spacing w:after="0" w:line="240" w:lineRule="auto"/>
        <w:jc w:val="both"/>
        <w:rPr>
          <w:rFonts w:ascii="Tahoma" w:eastAsia="Times New Roman" w:hAnsi="Tahoma" w:cs="Tahoma"/>
          <w:color w:val="000000"/>
          <w:sz w:val="20"/>
          <w:szCs w:val="20"/>
        </w:rPr>
      </w:pPr>
      <w:r w:rsidRPr="00E35AEF">
        <w:rPr>
          <w:rFonts w:ascii="Tahoma" w:eastAsia="Times New Roman" w:hAnsi="Tahoma" w:cs="Tahoma"/>
          <w:color w:val="000000"/>
          <w:sz w:val="20"/>
          <w:szCs w:val="20"/>
        </w:rPr>
        <w:t xml:space="preserve">1.2. Действия, перечисленные в </w:t>
      </w:r>
      <w:proofErr w:type="spellStart"/>
      <w:r w:rsidRPr="00E35AEF">
        <w:rPr>
          <w:rFonts w:ascii="Tahoma" w:eastAsia="Times New Roman" w:hAnsi="Tahoma" w:cs="Tahoma"/>
          <w:color w:val="000000"/>
          <w:sz w:val="20"/>
          <w:szCs w:val="20"/>
        </w:rPr>
        <w:t>п</w:t>
      </w:r>
      <w:r w:rsidR="00BD1D90">
        <w:rPr>
          <w:rFonts w:ascii="Tahoma" w:eastAsia="Times New Roman" w:hAnsi="Tahoma" w:cs="Tahoma"/>
          <w:color w:val="000000"/>
          <w:sz w:val="20"/>
          <w:szCs w:val="20"/>
        </w:rPr>
        <w:t>.</w:t>
      </w:r>
      <w:r w:rsidRPr="00E35AEF">
        <w:rPr>
          <w:rFonts w:ascii="Tahoma" w:eastAsia="Times New Roman" w:hAnsi="Tahoma" w:cs="Tahoma"/>
          <w:color w:val="000000"/>
          <w:sz w:val="20"/>
          <w:szCs w:val="20"/>
        </w:rPr>
        <w:t>п</w:t>
      </w:r>
      <w:proofErr w:type="spellEnd"/>
      <w:r w:rsidRPr="00E35AEF">
        <w:rPr>
          <w:rFonts w:ascii="Tahoma" w:eastAsia="Times New Roman" w:hAnsi="Tahoma" w:cs="Tahoma"/>
          <w:color w:val="000000"/>
          <w:sz w:val="20"/>
          <w:szCs w:val="20"/>
        </w:rPr>
        <w:t xml:space="preserve">. 2)-4) пункта 1.1. настоящего Уведомления, применяются к организованным торгам, операции на которых совершаются на основании заявок, адресованных всем участникам торгов, в случае, если информация о лицах, подавших заявки, а также о лицах, в интересах которых были поданы заявки, не раскрывается другим участникам торгов. </w:t>
      </w:r>
    </w:p>
    <w:p w:rsidR="00E35AEF" w:rsidRPr="00E35AEF" w:rsidRDefault="00E35AEF" w:rsidP="00E35AEF">
      <w:pPr>
        <w:suppressAutoHyphens/>
        <w:autoSpaceDE w:val="0"/>
        <w:autoSpaceDN w:val="0"/>
        <w:adjustRightInd w:val="0"/>
        <w:spacing w:after="0" w:line="240" w:lineRule="auto"/>
        <w:jc w:val="both"/>
        <w:rPr>
          <w:rFonts w:ascii="Tahoma" w:eastAsia="Times New Roman" w:hAnsi="Tahoma" w:cs="Tahoma"/>
          <w:color w:val="000000"/>
          <w:sz w:val="20"/>
          <w:szCs w:val="20"/>
        </w:rPr>
      </w:pPr>
      <w:r w:rsidRPr="00E35AEF">
        <w:rPr>
          <w:rFonts w:ascii="Tahoma" w:eastAsia="Times New Roman" w:hAnsi="Tahoma" w:cs="Tahoma"/>
          <w:color w:val="000000"/>
          <w:sz w:val="20"/>
          <w:szCs w:val="20"/>
        </w:rPr>
        <w:t xml:space="preserve">1.3. Не являются манипулированием рынком действия, изложенные в </w:t>
      </w:r>
      <w:proofErr w:type="spellStart"/>
      <w:r w:rsidRPr="00E35AEF">
        <w:rPr>
          <w:rFonts w:ascii="Tahoma" w:eastAsia="Times New Roman" w:hAnsi="Tahoma" w:cs="Tahoma"/>
          <w:color w:val="000000"/>
          <w:sz w:val="20"/>
          <w:szCs w:val="20"/>
        </w:rPr>
        <w:t>п</w:t>
      </w:r>
      <w:r w:rsidR="00BD1D90">
        <w:rPr>
          <w:rFonts w:ascii="Tahoma" w:eastAsia="Times New Roman" w:hAnsi="Tahoma" w:cs="Tahoma"/>
          <w:color w:val="000000"/>
          <w:sz w:val="20"/>
          <w:szCs w:val="20"/>
        </w:rPr>
        <w:t>.</w:t>
      </w:r>
      <w:r w:rsidRPr="00E35AEF">
        <w:rPr>
          <w:rFonts w:ascii="Tahoma" w:eastAsia="Times New Roman" w:hAnsi="Tahoma" w:cs="Tahoma"/>
          <w:color w:val="000000"/>
          <w:sz w:val="20"/>
          <w:szCs w:val="20"/>
        </w:rPr>
        <w:t>п</w:t>
      </w:r>
      <w:proofErr w:type="spellEnd"/>
      <w:r w:rsidRPr="00E35AEF">
        <w:rPr>
          <w:rFonts w:ascii="Tahoma" w:eastAsia="Times New Roman" w:hAnsi="Tahoma" w:cs="Tahoma"/>
          <w:color w:val="000000"/>
          <w:sz w:val="20"/>
          <w:szCs w:val="20"/>
        </w:rPr>
        <w:t xml:space="preserve">. 3)-5) пункта 1.1. настоящего Уведомления, которые направлены: </w:t>
      </w:r>
    </w:p>
    <w:p w:rsidR="00E35AEF" w:rsidRPr="00E35AEF" w:rsidRDefault="00E35AEF" w:rsidP="00E35AEF">
      <w:pPr>
        <w:pStyle w:val="a3"/>
        <w:numPr>
          <w:ilvl w:val="0"/>
          <w:numId w:val="1"/>
        </w:numPr>
        <w:suppressAutoHyphens/>
        <w:autoSpaceDE w:val="0"/>
        <w:autoSpaceDN w:val="0"/>
        <w:adjustRightInd w:val="0"/>
        <w:spacing w:after="0" w:line="240" w:lineRule="auto"/>
        <w:jc w:val="both"/>
        <w:rPr>
          <w:rFonts w:ascii="Tahoma" w:eastAsia="Times New Roman" w:hAnsi="Tahoma" w:cs="Tahoma"/>
          <w:color w:val="000000"/>
          <w:sz w:val="20"/>
          <w:szCs w:val="20"/>
        </w:rPr>
      </w:pPr>
      <w:r w:rsidRPr="00E35AEF">
        <w:rPr>
          <w:rFonts w:ascii="Tahoma" w:eastAsia="Times New Roman" w:hAnsi="Tahoma" w:cs="Tahoma"/>
          <w:color w:val="000000"/>
          <w:sz w:val="20"/>
          <w:szCs w:val="20"/>
        </w:rPr>
        <w:t xml:space="preserve">на поддержание цен на ценные бумаги в связи с размещением и обращением ценных бумаг и осуществляются участниками торгов в соответствии с договором с эмитентом или лицом, обязанным по ценным бумагам; </w:t>
      </w:r>
    </w:p>
    <w:p w:rsidR="00E35AEF" w:rsidRPr="00E35AEF" w:rsidRDefault="00E35AEF" w:rsidP="00E35AEF">
      <w:pPr>
        <w:pStyle w:val="a3"/>
        <w:numPr>
          <w:ilvl w:val="0"/>
          <w:numId w:val="1"/>
        </w:numPr>
        <w:suppressAutoHyphens/>
        <w:autoSpaceDE w:val="0"/>
        <w:autoSpaceDN w:val="0"/>
        <w:adjustRightInd w:val="0"/>
        <w:spacing w:after="0" w:line="240" w:lineRule="auto"/>
        <w:jc w:val="both"/>
        <w:rPr>
          <w:rFonts w:ascii="Tahoma" w:eastAsia="Times New Roman" w:hAnsi="Tahoma" w:cs="Tahoma"/>
          <w:color w:val="000000"/>
          <w:sz w:val="20"/>
          <w:szCs w:val="20"/>
        </w:rPr>
      </w:pPr>
      <w:r w:rsidRPr="00E35AEF">
        <w:rPr>
          <w:rFonts w:ascii="Tahoma" w:eastAsia="Times New Roman" w:hAnsi="Tahoma" w:cs="Tahoma"/>
          <w:color w:val="000000"/>
          <w:sz w:val="20"/>
          <w:szCs w:val="20"/>
        </w:rPr>
        <w:t xml:space="preserve">на поддержание цен в связи с осуществлением выкупа, приобретения акций, погашения </w:t>
      </w:r>
      <w:r w:rsidR="00BD1D90" w:rsidRPr="00E35AEF">
        <w:rPr>
          <w:rFonts w:ascii="Tahoma" w:eastAsia="Times New Roman" w:hAnsi="Tahoma" w:cs="Tahoma"/>
          <w:color w:val="000000"/>
          <w:sz w:val="20"/>
          <w:szCs w:val="20"/>
        </w:rPr>
        <w:t>инвестиционных паев,</w:t>
      </w:r>
      <w:r w:rsidRPr="00E35AEF">
        <w:rPr>
          <w:rFonts w:ascii="Tahoma" w:eastAsia="Times New Roman" w:hAnsi="Tahoma" w:cs="Tahoma"/>
          <w:color w:val="000000"/>
          <w:sz w:val="20"/>
          <w:szCs w:val="20"/>
        </w:rPr>
        <w:t xml:space="preserve"> закрытых паевых инвестиционных фондов в случаях, установленных федеральными законами; </w:t>
      </w:r>
    </w:p>
    <w:p w:rsidR="00E35AEF" w:rsidRPr="00E35AEF" w:rsidRDefault="00E35AEF" w:rsidP="00E35AEF">
      <w:pPr>
        <w:pStyle w:val="a3"/>
        <w:numPr>
          <w:ilvl w:val="0"/>
          <w:numId w:val="1"/>
        </w:numPr>
        <w:suppressAutoHyphens/>
        <w:autoSpaceDE w:val="0"/>
        <w:autoSpaceDN w:val="0"/>
        <w:adjustRightInd w:val="0"/>
        <w:spacing w:after="0" w:line="240" w:lineRule="auto"/>
        <w:jc w:val="both"/>
        <w:rPr>
          <w:rFonts w:ascii="Tahoma" w:eastAsia="Times New Roman" w:hAnsi="Tahoma" w:cs="Tahoma"/>
          <w:color w:val="000000"/>
          <w:sz w:val="20"/>
          <w:szCs w:val="20"/>
        </w:rPr>
      </w:pPr>
      <w:r w:rsidRPr="00E35AEF">
        <w:rPr>
          <w:rFonts w:ascii="Tahoma" w:eastAsia="Times New Roman" w:hAnsi="Tahoma" w:cs="Tahoma"/>
          <w:color w:val="000000"/>
          <w:sz w:val="20"/>
          <w:szCs w:val="20"/>
        </w:rPr>
        <w:t xml:space="preserve">на поддержание цен, спроса, предложения или объема торгов финансовым инструментом, иностранной валютой и (или) товаром и осуществляются участниками торгов в соответствии с договором, одной из сторон которого является организатор торговли. </w:t>
      </w:r>
    </w:p>
    <w:p w:rsidR="00E35AEF" w:rsidRPr="00E35AEF" w:rsidRDefault="00E35AEF" w:rsidP="00E35AEF">
      <w:pPr>
        <w:suppressAutoHyphens/>
        <w:autoSpaceDE w:val="0"/>
        <w:autoSpaceDN w:val="0"/>
        <w:adjustRightInd w:val="0"/>
        <w:spacing w:after="0" w:line="240" w:lineRule="auto"/>
        <w:jc w:val="both"/>
        <w:rPr>
          <w:rFonts w:ascii="Tahoma" w:eastAsia="Times New Roman" w:hAnsi="Tahoma" w:cs="Tahoma"/>
          <w:color w:val="000000"/>
          <w:sz w:val="20"/>
          <w:szCs w:val="20"/>
        </w:rPr>
      </w:pPr>
    </w:p>
    <w:p w:rsidR="00E35AEF" w:rsidRPr="00441C5F" w:rsidRDefault="00E35AEF" w:rsidP="00E35AEF">
      <w:pPr>
        <w:suppressAutoHyphens/>
        <w:autoSpaceDE w:val="0"/>
        <w:autoSpaceDN w:val="0"/>
        <w:adjustRightInd w:val="0"/>
        <w:spacing w:after="0" w:line="240" w:lineRule="auto"/>
        <w:jc w:val="both"/>
        <w:rPr>
          <w:rFonts w:ascii="Tahoma" w:eastAsia="Times New Roman" w:hAnsi="Tahoma" w:cs="Tahoma"/>
          <w:color w:val="000000"/>
          <w:sz w:val="20"/>
          <w:szCs w:val="20"/>
        </w:rPr>
      </w:pPr>
      <w:r w:rsidRPr="00441C5F">
        <w:rPr>
          <w:rFonts w:ascii="Tahoma" w:eastAsia="Times New Roman" w:hAnsi="Tahoma" w:cs="Tahoma"/>
          <w:color w:val="000000"/>
          <w:sz w:val="20"/>
          <w:szCs w:val="20"/>
        </w:rPr>
        <w:t xml:space="preserve">2. Об обязанности Клиента не допускать подачу поручений с неправомерным использованием инсайдерской информации и содержащих признаки манипулирования рынком. </w:t>
      </w:r>
    </w:p>
    <w:p w:rsidR="00E35AEF" w:rsidRPr="00E35AEF" w:rsidRDefault="00E35AEF" w:rsidP="00E35AEF">
      <w:pPr>
        <w:suppressAutoHyphens/>
        <w:autoSpaceDE w:val="0"/>
        <w:autoSpaceDN w:val="0"/>
        <w:adjustRightInd w:val="0"/>
        <w:spacing w:after="0" w:line="240" w:lineRule="auto"/>
        <w:jc w:val="both"/>
        <w:rPr>
          <w:rFonts w:ascii="Tahoma" w:eastAsia="Times New Roman" w:hAnsi="Tahoma" w:cs="Tahoma"/>
          <w:color w:val="000000"/>
          <w:sz w:val="20"/>
          <w:szCs w:val="20"/>
        </w:rPr>
      </w:pPr>
    </w:p>
    <w:p w:rsidR="00E35AEF" w:rsidRPr="00E35AEF" w:rsidRDefault="00E35AEF" w:rsidP="00E35AEF">
      <w:pPr>
        <w:suppressAutoHyphens/>
        <w:autoSpaceDE w:val="0"/>
        <w:autoSpaceDN w:val="0"/>
        <w:adjustRightInd w:val="0"/>
        <w:spacing w:after="0" w:line="240" w:lineRule="auto"/>
        <w:jc w:val="both"/>
        <w:rPr>
          <w:rFonts w:ascii="Tahoma" w:eastAsia="Times New Roman" w:hAnsi="Tahoma" w:cs="Tahoma"/>
          <w:color w:val="000000"/>
          <w:sz w:val="20"/>
          <w:szCs w:val="20"/>
        </w:rPr>
      </w:pPr>
      <w:r w:rsidRPr="00E35AEF">
        <w:rPr>
          <w:rFonts w:ascii="Tahoma" w:eastAsia="Times New Roman" w:hAnsi="Tahoma" w:cs="Tahoma"/>
          <w:color w:val="000000"/>
          <w:sz w:val="20"/>
          <w:szCs w:val="20"/>
        </w:rPr>
        <w:t xml:space="preserve">Клиент обязуется не допускать подачу поручений на совершение торговых операций с неправомерным использованием инсайдерской информации, а также поручений, которые могут содержать признаки манипулирования рынком, определенные законодательством РФ. В случае передачи Клиентом полномочий по распоряжению своим Торговым счетом другому лицу Клиент обязуется уведомить такое лицо о действиях, которые законодательством РФ отнесены к неправомерному использованию инсайдерской информации и манипулированию рынком, о недопустимости совершения таких действий и ответственности за неправомерное использование инсайдерской информации и манипулирование рынком. </w:t>
      </w:r>
    </w:p>
    <w:p w:rsidR="00E35AEF" w:rsidRPr="00E35AEF" w:rsidRDefault="00E35AEF" w:rsidP="00E35AEF">
      <w:pPr>
        <w:suppressAutoHyphens/>
        <w:autoSpaceDE w:val="0"/>
        <w:autoSpaceDN w:val="0"/>
        <w:adjustRightInd w:val="0"/>
        <w:spacing w:after="0" w:line="240" w:lineRule="auto"/>
        <w:jc w:val="both"/>
        <w:rPr>
          <w:rFonts w:ascii="Tahoma" w:eastAsia="Times New Roman" w:hAnsi="Tahoma" w:cs="Tahoma"/>
          <w:color w:val="000000"/>
          <w:sz w:val="20"/>
          <w:szCs w:val="20"/>
        </w:rPr>
      </w:pPr>
    </w:p>
    <w:p w:rsidR="00E35AEF" w:rsidRPr="00441C5F" w:rsidRDefault="00E35AEF" w:rsidP="00E35AEF">
      <w:pPr>
        <w:suppressAutoHyphens/>
        <w:autoSpaceDE w:val="0"/>
        <w:autoSpaceDN w:val="0"/>
        <w:adjustRightInd w:val="0"/>
        <w:spacing w:after="0" w:line="240" w:lineRule="auto"/>
        <w:jc w:val="both"/>
        <w:rPr>
          <w:rFonts w:ascii="Tahoma" w:eastAsia="Times New Roman" w:hAnsi="Tahoma" w:cs="Tahoma"/>
          <w:color w:val="000000"/>
          <w:sz w:val="20"/>
          <w:szCs w:val="20"/>
        </w:rPr>
      </w:pPr>
      <w:r w:rsidRPr="00441C5F">
        <w:rPr>
          <w:rFonts w:ascii="Tahoma" w:eastAsia="Times New Roman" w:hAnsi="Tahoma" w:cs="Tahoma"/>
          <w:color w:val="000000"/>
          <w:sz w:val="20"/>
          <w:szCs w:val="20"/>
        </w:rPr>
        <w:t xml:space="preserve">3. Об ответственности за неправомерное использование инсайдерской информации и манипулирование рынком. </w:t>
      </w:r>
    </w:p>
    <w:p w:rsidR="00E35AEF" w:rsidRPr="00441C5F" w:rsidRDefault="00E35AEF" w:rsidP="00E35AEF">
      <w:pPr>
        <w:suppressAutoHyphens/>
        <w:autoSpaceDE w:val="0"/>
        <w:autoSpaceDN w:val="0"/>
        <w:adjustRightInd w:val="0"/>
        <w:spacing w:after="0" w:line="240" w:lineRule="auto"/>
        <w:jc w:val="both"/>
        <w:rPr>
          <w:rFonts w:ascii="Tahoma" w:eastAsia="Times New Roman" w:hAnsi="Tahoma" w:cs="Tahoma"/>
          <w:color w:val="000000"/>
          <w:sz w:val="20"/>
          <w:szCs w:val="20"/>
        </w:rPr>
      </w:pPr>
    </w:p>
    <w:p w:rsidR="00E35AEF" w:rsidRPr="00E35AEF" w:rsidRDefault="00E35AEF" w:rsidP="00E35AEF">
      <w:pPr>
        <w:suppressAutoHyphens/>
        <w:autoSpaceDE w:val="0"/>
        <w:autoSpaceDN w:val="0"/>
        <w:adjustRightInd w:val="0"/>
        <w:spacing w:after="0" w:line="240" w:lineRule="auto"/>
        <w:jc w:val="both"/>
        <w:rPr>
          <w:rFonts w:ascii="Tahoma" w:eastAsia="Times New Roman" w:hAnsi="Tahoma" w:cs="Tahoma"/>
          <w:color w:val="000000"/>
          <w:sz w:val="20"/>
          <w:szCs w:val="20"/>
        </w:rPr>
      </w:pPr>
      <w:r w:rsidRPr="00E35AEF">
        <w:rPr>
          <w:rFonts w:ascii="Tahoma" w:eastAsia="Times New Roman" w:hAnsi="Tahoma" w:cs="Tahoma"/>
          <w:color w:val="000000"/>
          <w:sz w:val="20"/>
          <w:szCs w:val="20"/>
        </w:rPr>
        <w:t xml:space="preserve">      Клиент несет личную ответственность за совершение сделок или операций с неправомерным использованием инсайдерской информации и за совершение действий, признаваемых манипулированием рынком. </w:t>
      </w:r>
    </w:p>
    <w:p w:rsidR="00E35AEF" w:rsidRPr="00E35AEF" w:rsidRDefault="00E35AEF" w:rsidP="00E35AEF">
      <w:pPr>
        <w:suppressAutoHyphens/>
        <w:autoSpaceDE w:val="0"/>
        <w:autoSpaceDN w:val="0"/>
        <w:adjustRightInd w:val="0"/>
        <w:spacing w:after="0" w:line="240" w:lineRule="auto"/>
        <w:jc w:val="both"/>
        <w:rPr>
          <w:rFonts w:ascii="Tahoma" w:eastAsia="Times New Roman" w:hAnsi="Tahoma" w:cs="Tahoma"/>
          <w:color w:val="000000"/>
          <w:sz w:val="20"/>
          <w:szCs w:val="20"/>
        </w:rPr>
      </w:pPr>
      <w:r w:rsidRPr="00E35AEF">
        <w:rPr>
          <w:rFonts w:ascii="Tahoma" w:eastAsia="Times New Roman" w:hAnsi="Tahoma" w:cs="Tahoma"/>
          <w:color w:val="000000"/>
          <w:sz w:val="20"/>
          <w:szCs w:val="20"/>
        </w:rPr>
        <w:t xml:space="preserve">      Клиент может быть привлечен к административной и уголовной ответственности за совершение сделок и операций с неправомерным использованием инсайдерской информации и за манипулирование рынком: </w:t>
      </w:r>
    </w:p>
    <w:p w:rsidR="00E35AEF" w:rsidRPr="00E35AEF" w:rsidRDefault="00E35AEF" w:rsidP="00E35AEF">
      <w:pPr>
        <w:pStyle w:val="a3"/>
        <w:numPr>
          <w:ilvl w:val="0"/>
          <w:numId w:val="3"/>
        </w:numPr>
        <w:suppressAutoHyphens/>
        <w:autoSpaceDE w:val="0"/>
        <w:autoSpaceDN w:val="0"/>
        <w:adjustRightInd w:val="0"/>
        <w:spacing w:after="0" w:line="240" w:lineRule="auto"/>
        <w:jc w:val="both"/>
        <w:rPr>
          <w:rFonts w:ascii="Tahoma" w:eastAsia="Times New Roman" w:hAnsi="Tahoma" w:cs="Tahoma"/>
          <w:color w:val="000000"/>
          <w:sz w:val="20"/>
          <w:szCs w:val="20"/>
        </w:rPr>
      </w:pPr>
      <w:r w:rsidRPr="00E35AEF">
        <w:rPr>
          <w:rFonts w:ascii="Tahoma" w:eastAsia="Times New Roman" w:hAnsi="Tahoma" w:cs="Tahoma"/>
          <w:color w:val="000000"/>
          <w:sz w:val="20"/>
          <w:szCs w:val="20"/>
        </w:rPr>
        <w:t xml:space="preserve">статья 15.21 Кодекса об административных правонарушениях РФ «Неправомерное использование инсайдерской информации»; </w:t>
      </w:r>
    </w:p>
    <w:p w:rsidR="00E35AEF" w:rsidRPr="00E35AEF" w:rsidRDefault="00E35AEF" w:rsidP="00E35AEF">
      <w:pPr>
        <w:pStyle w:val="a3"/>
        <w:numPr>
          <w:ilvl w:val="0"/>
          <w:numId w:val="3"/>
        </w:numPr>
        <w:suppressAutoHyphens/>
        <w:autoSpaceDE w:val="0"/>
        <w:autoSpaceDN w:val="0"/>
        <w:adjustRightInd w:val="0"/>
        <w:spacing w:after="0" w:line="240" w:lineRule="auto"/>
        <w:jc w:val="both"/>
        <w:rPr>
          <w:rFonts w:ascii="Tahoma" w:eastAsia="Times New Roman" w:hAnsi="Tahoma" w:cs="Tahoma"/>
          <w:color w:val="000000"/>
          <w:sz w:val="20"/>
          <w:szCs w:val="20"/>
        </w:rPr>
      </w:pPr>
      <w:r w:rsidRPr="00E35AEF">
        <w:rPr>
          <w:rFonts w:ascii="Tahoma" w:eastAsia="Times New Roman" w:hAnsi="Tahoma" w:cs="Tahoma"/>
          <w:color w:val="000000"/>
          <w:sz w:val="20"/>
          <w:szCs w:val="20"/>
        </w:rPr>
        <w:t xml:space="preserve">статья 15.30 Кодекса об административных правонарушениях РФ «Манипулирование рынком»; </w:t>
      </w:r>
    </w:p>
    <w:p w:rsidR="00E35AEF" w:rsidRPr="00E35AEF" w:rsidRDefault="00E35AEF" w:rsidP="00E35AEF">
      <w:pPr>
        <w:pStyle w:val="a3"/>
        <w:numPr>
          <w:ilvl w:val="0"/>
          <w:numId w:val="3"/>
        </w:numPr>
        <w:suppressAutoHyphens/>
        <w:autoSpaceDE w:val="0"/>
        <w:autoSpaceDN w:val="0"/>
        <w:adjustRightInd w:val="0"/>
        <w:spacing w:after="0" w:line="240" w:lineRule="auto"/>
        <w:jc w:val="both"/>
        <w:rPr>
          <w:rFonts w:ascii="Tahoma" w:eastAsia="Times New Roman" w:hAnsi="Tahoma" w:cs="Tahoma"/>
          <w:color w:val="000000"/>
          <w:sz w:val="20"/>
          <w:szCs w:val="20"/>
        </w:rPr>
      </w:pPr>
      <w:r w:rsidRPr="00E35AEF">
        <w:rPr>
          <w:rFonts w:ascii="Tahoma" w:eastAsia="Times New Roman" w:hAnsi="Tahoma" w:cs="Tahoma"/>
          <w:color w:val="000000"/>
          <w:sz w:val="20"/>
          <w:szCs w:val="20"/>
        </w:rPr>
        <w:t xml:space="preserve">статья 15.35 Кодекса об административных нарушениях РФ «Нарушение требований законодательства о противодействии неправомерному использованию инсайдерской информации и манипулированию рынком»; </w:t>
      </w:r>
    </w:p>
    <w:p w:rsidR="00E35AEF" w:rsidRPr="00E35AEF" w:rsidRDefault="00E35AEF" w:rsidP="00E35AEF">
      <w:pPr>
        <w:pStyle w:val="a3"/>
        <w:numPr>
          <w:ilvl w:val="0"/>
          <w:numId w:val="3"/>
        </w:numPr>
        <w:suppressAutoHyphens/>
        <w:autoSpaceDE w:val="0"/>
        <w:autoSpaceDN w:val="0"/>
        <w:adjustRightInd w:val="0"/>
        <w:spacing w:after="0" w:line="240" w:lineRule="auto"/>
        <w:jc w:val="both"/>
        <w:rPr>
          <w:rFonts w:ascii="Tahoma" w:eastAsia="Times New Roman" w:hAnsi="Tahoma" w:cs="Tahoma"/>
          <w:color w:val="000000"/>
          <w:sz w:val="20"/>
          <w:szCs w:val="20"/>
        </w:rPr>
      </w:pPr>
      <w:r w:rsidRPr="00E35AEF">
        <w:rPr>
          <w:rFonts w:ascii="Tahoma" w:eastAsia="Times New Roman" w:hAnsi="Tahoma" w:cs="Tahoma"/>
          <w:color w:val="000000"/>
          <w:sz w:val="20"/>
          <w:szCs w:val="20"/>
        </w:rPr>
        <w:t xml:space="preserve">статья 185.3 Уголовного кодекса РФ «Манипулирование рынком»; </w:t>
      </w:r>
    </w:p>
    <w:p w:rsidR="005676BC" w:rsidRPr="000018BE" w:rsidRDefault="00E35AEF" w:rsidP="00E35AEF">
      <w:pPr>
        <w:pStyle w:val="a3"/>
        <w:numPr>
          <w:ilvl w:val="0"/>
          <w:numId w:val="3"/>
        </w:numPr>
        <w:rPr>
          <w:rFonts w:ascii="Tahoma" w:hAnsi="Tahoma" w:cs="Tahoma"/>
          <w:sz w:val="20"/>
          <w:szCs w:val="20"/>
        </w:rPr>
      </w:pPr>
      <w:r w:rsidRPr="00E35AEF">
        <w:rPr>
          <w:rFonts w:ascii="Tahoma" w:eastAsia="Times New Roman" w:hAnsi="Tahoma" w:cs="Tahoma"/>
          <w:color w:val="000000"/>
          <w:sz w:val="20"/>
          <w:szCs w:val="20"/>
        </w:rPr>
        <w:t>статья 185.6 Уголовного кодекса РФ «Неправомерное использование инсайдерской информации».</w:t>
      </w:r>
    </w:p>
    <w:p w:rsidR="00BD1D90" w:rsidRDefault="00BD1D90" w:rsidP="000018BE">
      <w:pPr>
        <w:jc w:val="center"/>
        <w:rPr>
          <w:rFonts w:ascii="Tahoma" w:eastAsia="Times New Roman" w:hAnsi="Tahoma" w:cs="Tahoma"/>
          <w:b/>
          <w:bCs/>
          <w:color w:val="000000"/>
          <w:sz w:val="20"/>
          <w:szCs w:val="20"/>
        </w:rPr>
      </w:pPr>
    </w:p>
    <w:p w:rsidR="00BD1D90" w:rsidRDefault="00BD1D90" w:rsidP="000018BE">
      <w:pPr>
        <w:jc w:val="center"/>
        <w:rPr>
          <w:rFonts w:ascii="Tahoma" w:eastAsia="Times New Roman" w:hAnsi="Tahoma" w:cs="Tahoma"/>
          <w:b/>
          <w:bCs/>
          <w:color w:val="000000"/>
          <w:sz w:val="20"/>
          <w:szCs w:val="20"/>
        </w:rPr>
      </w:pPr>
    </w:p>
    <w:p w:rsidR="000018BE" w:rsidRDefault="000018BE" w:rsidP="000018BE">
      <w:pPr>
        <w:jc w:val="center"/>
        <w:rPr>
          <w:rFonts w:ascii="Tahoma" w:hAnsi="Tahoma" w:cs="Tahoma"/>
          <w:sz w:val="20"/>
          <w:szCs w:val="20"/>
        </w:rPr>
      </w:pPr>
      <w:bookmarkStart w:id="0" w:name="_GoBack"/>
      <w:bookmarkEnd w:id="0"/>
      <w:r w:rsidRPr="00E35AEF">
        <w:rPr>
          <w:rFonts w:ascii="Tahoma" w:eastAsia="Times New Roman" w:hAnsi="Tahoma" w:cs="Tahoma"/>
          <w:b/>
          <w:bCs/>
          <w:color w:val="000000"/>
          <w:sz w:val="20"/>
          <w:szCs w:val="20"/>
        </w:rPr>
        <w:lastRenderedPageBreak/>
        <w:t>Уведомление клиента</w:t>
      </w:r>
      <w:r>
        <w:rPr>
          <w:rFonts w:ascii="Tahoma" w:eastAsia="Times New Roman" w:hAnsi="Tahoma" w:cs="Tahoma"/>
          <w:b/>
          <w:bCs/>
          <w:color w:val="000000"/>
          <w:sz w:val="20"/>
          <w:szCs w:val="20"/>
        </w:rPr>
        <w:t xml:space="preserve"> о том, что денежные средства</w:t>
      </w:r>
      <w:r w:rsidRPr="000018BE">
        <w:rPr>
          <w:rFonts w:ascii="Tahoma" w:eastAsia="Times New Roman" w:hAnsi="Tahoma" w:cs="Tahoma"/>
          <w:b/>
          <w:bCs/>
          <w:color w:val="000000"/>
          <w:sz w:val="20"/>
          <w:szCs w:val="20"/>
        </w:rPr>
        <w:t>, зачисляемые на счета для проведения брокерских операций и (или) передаваемые АО «Фондовый рынок», как брокеру</w:t>
      </w:r>
      <w:r>
        <w:rPr>
          <w:rFonts w:ascii="Tahoma" w:eastAsia="Times New Roman" w:hAnsi="Tahoma" w:cs="Tahoma"/>
          <w:b/>
          <w:bCs/>
          <w:color w:val="000000"/>
          <w:sz w:val="20"/>
          <w:szCs w:val="20"/>
        </w:rPr>
        <w:t xml:space="preserve"> не застрахованы</w:t>
      </w:r>
    </w:p>
    <w:p w:rsidR="000018BE" w:rsidRDefault="000018BE" w:rsidP="000018BE">
      <w:pPr>
        <w:jc w:val="both"/>
        <w:rPr>
          <w:rFonts w:ascii="Tahoma" w:hAnsi="Tahoma" w:cs="Tahoma"/>
          <w:sz w:val="20"/>
          <w:szCs w:val="20"/>
        </w:rPr>
      </w:pPr>
      <w:r w:rsidRPr="000018BE">
        <w:rPr>
          <w:rFonts w:ascii="Tahoma" w:hAnsi="Tahoma" w:cs="Tahoma"/>
          <w:sz w:val="20"/>
          <w:szCs w:val="20"/>
        </w:rPr>
        <w:t>АО «Фондовый рынок» информирует о том, что денежные средства Клиентов, зачисляемые на счета для проведения брокерских операций и (или) передаваемые АО «Фондовый рынок», как брокеру, не подлежат страхованию в соответствии с Федеральным законом от 23.12.2003 № 177-ФЗ «О страховании вкладов в банках Российской Федерации».</w:t>
      </w:r>
    </w:p>
    <w:p w:rsidR="00A42AFE" w:rsidRPr="00A42AFE" w:rsidRDefault="00A42AFE" w:rsidP="00A42AFE">
      <w:pPr>
        <w:autoSpaceDE w:val="0"/>
        <w:autoSpaceDN w:val="0"/>
        <w:adjustRightInd w:val="0"/>
        <w:spacing w:after="120" w:line="240" w:lineRule="auto"/>
        <w:jc w:val="center"/>
        <w:rPr>
          <w:rFonts w:ascii="Tahoma" w:eastAsia="MS Mincho" w:hAnsi="Tahoma" w:cs="Tahoma"/>
          <w:b/>
          <w:sz w:val="20"/>
          <w:szCs w:val="20"/>
        </w:rPr>
      </w:pPr>
      <w:r>
        <w:rPr>
          <w:rFonts w:ascii="Tahoma" w:eastAsia="MS Mincho" w:hAnsi="Tahoma" w:cs="Tahoma"/>
          <w:b/>
          <w:sz w:val="20"/>
          <w:szCs w:val="20"/>
        </w:rPr>
        <w:t xml:space="preserve">Уведомление о праве </w:t>
      </w:r>
      <w:r w:rsidR="00441C5F">
        <w:rPr>
          <w:rFonts w:ascii="Tahoma" w:eastAsia="MS Mincho" w:hAnsi="Tahoma" w:cs="Tahoma"/>
          <w:b/>
          <w:sz w:val="20"/>
          <w:szCs w:val="20"/>
        </w:rPr>
        <w:t xml:space="preserve">Клиента </w:t>
      </w:r>
      <w:r>
        <w:rPr>
          <w:rFonts w:ascii="Tahoma" w:eastAsia="MS Mincho" w:hAnsi="Tahoma" w:cs="Tahoma"/>
          <w:b/>
          <w:sz w:val="20"/>
          <w:szCs w:val="20"/>
        </w:rPr>
        <w:t>получать информацию по письменному запросу</w:t>
      </w:r>
    </w:p>
    <w:p w:rsidR="00A42AFE" w:rsidRPr="00A42AFE" w:rsidRDefault="00A42AFE" w:rsidP="00A42AFE">
      <w:pPr>
        <w:autoSpaceDE w:val="0"/>
        <w:autoSpaceDN w:val="0"/>
        <w:adjustRightInd w:val="0"/>
        <w:spacing w:after="120" w:line="240" w:lineRule="auto"/>
        <w:jc w:val="both"/>
        <w:rPr>
          <w:rFonts w:ascii="Tahoma" w:eastAsia="MS Mincho" w:hAnsi="Tahoma" w:cs="Tahoma"/>
          <w:sz w:val="20"/>
          <w:szCs w:val="20"/>
        </w:rPr>
      </w:pPr>
      <w:r w:rsidRPr="00A42AFE">
        <w:rPr>
          <w:rFonts w:ascii="Tahoma" w:eastAsia="MS Mincho" w:hAnsi="Tahoma" w:cs="Tahoma"/>
          <w:sz w:val="20"/>
          <w:szCs w:val="20"/>
        </w:rPr>
        <w:t>Получатели финансовых услуг имеют право по письменному запросу, предоставленному в АО «Фондовый рынок», получать следующую информацию:</w:t>
      </w:r>
    </w:p>
    <w:p w:rsidR="00A42AFE" w:rsidRPr="00A42AFE" w:rsidRDefault="00A42AFE" w:rsidP="00A42AFE">
      <w:pPr>
        <w:autoSpaceDE w:val="0"/>
        <w:autoSpaceDN w:val="0"/>
        <w:adjustRightInd w:val="0"/>
        <w:spacing w:after="120" w:line="240" w:lineRule="auto"/>
        <w:jc w:val="both"/>
        <w:rPr>
          <w:rFonts w:ascii="Tahoma" w:eastAsia="MS Mincho" w:hAnsi="Tahoma" w:cs="Tahoma"/>
          <w:sz w:val="20"/>
          <w:szCs w:val="20"/>
        </w:rPr>
      </w:pPr>
      <w:r w:rsidRPr="00A42AFE">
        <w:rPr>
          <w:rFonts w:ascii="Tahoma" w:eastAsia="MS Mincho" w:hAnsi="Tahoma" w:cs="Tahoma"/>
          <w:sz w:val="20"/>
          <w:szCs w:val="20"/>
        </w:rPr>
        <w:t>О видах и суммах платежей (порядке определения сумм платежей), которые получатель финансовой услуги должен будет уплатить за предоставление ему финансовой услуги, включая информацию о размере вознаграждения (порядке определения размера вознаграждения) АО «Фондовый рынок», как брокера, и порядке его уплаты.</w:t>
      </w:r>
    </w:p>
    <w:p w:rsidR="00A42AFE" w:rsidRPr="00A42AFE" w:rsidRDefault="00A42AFE" w:rsidP="00A42AFE">
      <w:pPr>
        <w:autoSpaceDE w:val="0"/>
        <w:autoSpaceDN w:val="0"/>
        <w:adjustRightInd w:val="0"/>
        <w:spacing w:after="120" w:line="240" w:lineRule="auto"/>
        <w:jc w:val="both"/>
        <w:rPr>
          <w:rFonts w:ascii="Tahoma" w:eastAsia="MS Mincho" w:hAnsi="Tahoma" w:cs="Tahoma"/>
          <w:sz w:val="20"/>
          <w:szCs w:val="20"/>
        </w:rPr>
      </w:pPr>
      <w:r w:rsidRPr="00A42AFE">
        <w:rPr>
          <w:rFonts w:ascii="Tahoma" w:eastAsia="MS Mincho" w:hAnsi="Tahoma" w:cs="Tahoma"/>
          <w:sz w:val="20"/>
          <w:szCs w:val="20"/>
        </w:rPr>
        <w:t>В отношении паев паевых инвестиционных фондов:</w:t>
      </w:r>
    </w:p>
    <w:p w:rsidR="00A42AFE" w:rsidRPr="00A42AFE" w:rsidRDefault="00A42AFE" w:rsidP="00A42AFE">
      <w:pPr>
        <w:numPr>
          <w:ilvl w:val="0"/>
          <w:numId w:val="5"/>
        </w:numPr>
        <w:autoSpaceDE w:val="0"/>
        <w:autoSpaceDN w:val="0"/>
        <w:adjustRightInd w:val="0"/>
        <w:spacing w:after="120" w:line="240" w:lineRule="auto"/>
        <w:jc w:val="both"/>
        <w:rPr>
          <w:rFonts w:ascii="Tahoma" w:eastAsia="MS Mincho" w:hAnsi="Tahoma" w:cs="Tahoma"/>
          <w:sz w:val="20"/>
          <w:szCs w:val="20"/>
        </w:rPr>
      </w:pPr>
      <w:r w:rsidRPr="00A42AFE">
        <w:rPr>
          <w:rFonts w:ascii="Tahoma" w:eastAsia="MS Mincho" w:hAnsi="Tahoma" w:cs="Tahoma"/>
          <w:sz w:val="20"/>
          <w:szCs w:val="20"/>
        </w:rPr>
        <w:t>Инвестиционная декларация паевого инвестиционного фонда.</w:t>
      </w:r>
    </w:p>
    <w:p w:rsidR="00A42AFE" w:rsidRPr="00A42AFE" w:rsidRDefault="00A42AFE" w:rsidP="00A42AFE">
      <w:pPr>
        <w:numPr>
          <w:ilvl w:val="0"/>
          <w:numId w:val="5"/>
        </w:numPr>
        <w:autoSpaceDE w:val="0"/>
        <w:autoSpaceDN w:val="0"/>
        <w:adjustRightInd w:val="0"/>
        <w:spacing w:after="120" w:line="240" w:lineRule="auto"/>
        <w:jc w:val="both"/>
        <w:rPr>
          <w:rFonts w:ascii="Tahoma" w:eastAsia="MS Mincho" w:hAnsi="Tahoma" w:cs="Tahoma"/>
          <w:sz w:val="20"/>
          <w:szCs w:val="20"/>
        </w:rPr>
      </w:pPr>
      <w:r w:rsidRPr="00A42AFE">
        <w:rPr>
          <w:rFonts w:ascii="Tahoma" w:eastAsia="MS Mincho" w:hAnsi="Tahoma" w:cs="Tahoma"/>
          <w:sz w:val="20"/>
          <w:szCs w:val="20"/>
        </w:rPr>
        <w:t>Источник получения сведений об изменении расчетной стоимости инвестиционного пая за последние шесть месяцев (в случае предоставления такой информации управляющей компанией паевого инвестиционного фонда и (или) нахождения такой информации в свободном доступе).</w:t>
      </w:r>
    </w:p>
    <w:p w:rsidR="00A42AFE" w:rsidRPr="00A42AFE" w:rsidRDefault="00A42AFE" w:rsidP="00A42AFE">
      <w:pPr>
        <w:numPr>
          <w:ilvl w:val="0"/>
          <w:numId w:val="5"/>
        </w:numPr>
        <w:autoSpaceDE w:val="0"/>
        <w:autoSpaceDN w:val="0"/>
        <w:adjustRightInd w:val="0"/>
        <w:spacing w:after="120" w:line="240" w:lineRule="auto"/>
        <w:jc w:val="both"/>
        <w:rPr>
          <w:rFonts w:ascii="Tahoma" w:eastAsia="MS Mincho" w:hAnsi="Tahoma" w:cs="Tahoma"/>
          <w:sz w:val="20"/>
          <w:szCs w:val="20"/>
        </w:rPr>
      </w:pPr>
      <w:r w:rsidRPr="00A42AFE">
        <w:rPr>
          <w:rFonts w:ascii="Tahoma" w:eastAsia="MS Mincho" w:hAnsi="Tahoma" w:cs="Tahoma"/>
          <w:sz w:val="20"/>
          <w:szCs w:val="20"/>
        </w:rPr>
        <w:t>Размер вознаграждения управляющей компании и общий размер вознаграждения специализированного депозитария, лица, осуществляющего ведение реестра владельцев инвестиционных паев, аудиторской организации, а также оценщика, если инвестиционная декларация паевого инвестиционного фонда предусматривает возможность инвестирования в имущество, оценка которого осуществляется оценщиком.</w:t>
      </w:r>
    </w:p>
    <w:p w:rsidR="00A42AFE" w:rsidRPr="00A42AFE" w:rsidRDefault="00A42AFE" w:rsidP="00A42AFE">
      <w:pPr>
        <w:numPr>
          <w:ilvl w:val="0"/>
          <w:numId w:val="5"/>
        </w:numPr>
        <w:autoSpaceDE w:val="0"/>
        <w:autoSpaceDN w:val="0"/>
        <w:adjustRightInd w:val="0"/>
        <w:spacing w:after="120" w:line="240" w:lineRule="auto"/>
        <w:jc w:val="both"/>
        <w:rPr>
          <w:rFonts w:ascii="Tahoma" w:eastAsia="MS Mincho" w:hAnsi="Tahoma" w:cs="Tahoma"/>
          <w:sz w:val="20"/>
          <w:szCs w:val="20"/>
        </w:rPr>
      </w:pPr>
      <w:r w:rsidRPr="00A42AFE">
        <w:rPr>
          <w:rFonts w:ascii="Tahoma" w:eastAsia="MS Mincho" w:hAnsi="Tahoma" w:cs="Tahoma"/>
          <w:sz w:val="20"/>
          <w:szCs w:val="20"/>
        </w:rPr>
        <w:t>О порядке и сроках выплаты денежной компенсации в связи с погашением инвестиционных паев</w:t>
      </w:r>
    </w:p>
    <w:p w:rsidR="00A42AFE" w:rsidRPr="00A42AFE" w:rsidRDefault="00A42AFE" w:rsidP="00A42AFE">
      <w:pPr>
        <w:jc w:val="both"/>
        <w:rPr>
          <w:rFonts w:ascii="Tahoma" w:hAnsi="Tahoma" w:cs="Tahoma"/>
          <w:sz w:val="20"/>
          <w:szCs w:val="20"/>
        </w:rPr>
      </w:pPr>
      <w:r w:rsidRPr="00A42AFE">
        <w:rPr>
          <w:rFonts w:ascii="Tahoma" w:hAnsi="Tahoma" w:cs="Tahoma"/>
          <w:sz w:val="20"/>
          <w:szCs w:val="20"/>
        </w:rPr>
        <w:t xml:space="preserve">В </w:t>
      </w:r>
      <w:r>
        <w:rPr>
          <w:rFonts w:ascii="Tahoma" w:hAnsi="Tahoma" w:cs="Tahoma"/>
          <w:sz w:val="20"/>
          <w:szCs w:val="20"/>
        </w:rPr>
        <w:t>отношении</w:t>
      </w:r>
      <w:r w:rsidRPr="00A42AFE">
        <w:rPr>
          <w:rFonts w:ascii="Tahoma" w:hAnsi="Tahoma" w:cs="Tahoma"/>
          <w:sz w:val="20"/>
          <w:szCs w:val="20"/>
        </w:rPr>
        <w:t xml:space="preserve"> производны</w:t>
      </w:r>
      <w:r>
        <w:rPr>
          <w:rFonts w:ascii="Tahoma" w:hAnsi="Tahoma" w:cs="Tahoma"/>
          <w:sz w:val="20"/>
          <w:szCs w:val="20"/>
        </w:rPr>
        <w:t>х</w:t>
      </w:r>
      <w:r w:rsidRPr="00A42AFE">
        <w:rPr>
          <w:rFonts w:ascii="Tahoma" w:hAnsi="Tahoma" w:cs="Tahoma"/>
          <w:sz w:val="20"/>
          <w:szCs w:val="20"/>
        </w:rPr>
        <w:t xml:space="preserve"> финансовы</w:t>
      </w:r>
      <w:r>
        <w:rPr>
          <w:rFonts w:ascii="Tahoma" w:hAnsi="Tahoma" w:cs="Tahoma"/>
          <w:sz w:val="20"/>
          <w:szCs w:val="20"/>
        </w:rPr>
        <w:t>х</w:t>
      </w:r>
      <w:r w:rsidRPr="00A42AFE">
        <w:rPr>
          <w:rFonts w:ascii="Tahoma" w:hAnsi="Tahoma" w:cs="Tahoma"/>
          <w:sz w:val="20"/>
          <w:szCs w:val="20"/>
        </w:rPr>
        <w:t xml:space="preserve"> инструмент</w:t>
      </w:r>
      <w:r>
        <w:rPr>
          <w:rFonts w:ascii="Tahoma" w:hAnsi="Tahoma" w:cs="Tahoma"/>
          <w:sz w:val="20"/>
          <w:szCs w:val="20"/>
        </w:rPr>
        <w:t>ов</w:t>
      </w:r>
      <w:r w:rsidRPr="00A42AFE">
        <w:rPr>
          <w:rFonts w:ascii="Tahoma" w:hAnsi="Tahoma" w:cs="Tahoma"/>
          <w:sz w:val="20"/>
          <w:szCs w:val="20"/>
        </w:rPr>
        <w:t xml:space="preserve"> информацию (документы) о таких договорах:</w:t>
      </w:r>
    </w:p>
    <w:p w:rsidR="00A42AFE" w:rsidRPr="00A42AFE" w:rsidRDefault="00A42AFE" w:rsidP="00A42AFE">
      <w:pPr>
        <w:pStyle w:val="a3"/>
        <w:numPr>
          <w:ilvl w:val="0"/>
          <w:numId w:val="6"/>
        </w:numPr>
        <w:rPr>
          <w:rFonts w:ascii="Tahoma" w:hAnsi="Tahoma" w:cs="Tahoma"/>
          <w:sz w:val="20"/>
          <w:szCs w:val="20"/>
        </w:rPr>
      </w:pPr>
      <w:r w:rsidRPr="00A42AFE">
        <w:rPr>
          <w:rFonts w:ascii="Tahoma" w:hAnsi="Tahoma" w:cs="Tahoma"/>
          <w:sz w:val="20"/>
          <w:szCs w:val="20"/>
        </w:rPr>
        <w:t>спецификацию договора, являющегося производным финансовым инструментом (в случае если базисным активом производного финансового инструмента является другой производный финансовый инструмент, необходимо также предоставить спецификацию такого договора, являющегося производным финансовым инструментом);</w:t>
      </w:r>
    </w:p>
    <w:p w:rsidR="00A42AFE" w:rsidRPr="00A42AFE" w:rsidRDefault="00A42AFE" w:rsidP="00A42AFE">
      <w:pPr>
        <w:pStyle w:val="a3"/>
        <w:numPr>
          <w:ilvl w:val="0"/>
          <w:numId w:val="6"/>
        </w:numPr>
        <w:rPr>
          <w:rFonts w:ascii="Tahoma" w:hAnsi="Tahoma" w:cs="Tahoma"/>
          <w:sz w:val="20"/>
          <w:szCs w:val="20"/>
        </w:rPr>
      </w:pPr>
      <w:r w:rsidRPr="00A42AFE">
        <w:rPr>
          <w:rFonts w:ascii="Tahoma" w:hAnsi="Tahoma" w:cs="Tahoma"/>
          <w:sz w:val="20"/>
          <w:szCs w:val="20"/>
        </w:rPr>
        <w:t>размер суммы денежных средств, которую необходимо уплатить на момент заключения договора, являющегося производным финансовым инструментом;</w:t>
      </w:r>
    </w:p>
    <w:p w:rsidR="000018BE" w:rsidRDefault="00A42AFE" w:rsidP="00A42AFE">
      <w:pPr>
        <w:pStyle w:val="a3"/>
        <w:numPr>
          <w:ilvl w:val="0"/>
          <w:numId w:val="6"/>
        </w:numPr>
        <w:rPr>
          <w:rFonts w:ascii="Tahoma" w:hAnsi="Tahoma" w:cs="Tahoma"/>
          <w:sz w:val="20"/>
          <w:szCs w:val="20"/>
        </w:rPr>
      </w:pPr>
      <w:r w:rsidRPr="00A42AFE">
        <w:rPr>
          <w:rFonts w:ascii="Tahoma" w:hAnsi="Tahoma" w:cs="Tahoma"/>
          <w:sz w:val="20"/>
          <w:szCs w:val="20"/>
        </w:rPr>
        <w:t>источник получения сведений о колебании цены (значения) базисного актива за последние шесть месяцев, предшествующих дате заключения договора, являющегося производным финансовым инструментом (в случае наличия у брокера информации о таком источнике).</w:t>
      </w:r>
    </w:p>
    <w:p w:rsidR="004B123F" w:rsidRDefault="004B123F" w:rsidP="004B123F">
      <w:pPr>
        <w:jc w:val="both"/>
        <w:rPr>
          <w:rFonts w:ascii="Tahoma" w:hAnsi="Tahoma" w:cs="Tahoma"/>
          <w:sz w:val="20"/>
          <w:szCs w:val="20"/>
        </w:rPr>
      </w:pPr>
      <w:r w:rsidRPr="004B123F">
        <w:rPr>
          <w:rFonts w:ascii="Tahoma" w:hAnsi="Tahoma" w:cs="Tahoma"/>
          <w:sz w:val="20"/>
          <w:szCs w:val="20"/>
        </w:rPr>
        <w:t>«</w:t>
      </w:r>
      <w:r>
        <w:rPr>
          <w:rFonts w:ascii="Tahoma" w:hAnsi="Tahoma" w:cs="Tahoma"/>
          <w:sz w:val="20"/>
          <w:szCs w:val="20"/>
        </w:rPr>
        <w:t>У</w:t>
      </w:r>
      <w:r w:rsidRPr="004B123F">
        <w:rPr>
          <w:rFonts w:ascii="Tahoma" w:hAnsi="Tahoma" w:cs="Tahoma"/>
          <w:sz w:val="20"/>
          <w:szCs w:val="20"/>
        </w:rPr>
        <w:t>ведомление</w:t>
      </w:r>
      <w:r>
        <w:rPr>
          <w:rFonts w:ascii="Tahoma" w:hAnsi="Tahoma" w:cs="Tahoma"/>
          <w:sz w:val="20"/>
          <w:szCs w:val="20"/>
        </w:rPr>
        <w:t xml:space="preserve"> Клиента</w:t>
      </w:r>
      <w:r w:rsidR="007A6074">
        <w:rPr>
          <w:rFonts w:ascii="Tahoma" w:hAnsi="Tahoma" w:cs="Tahoma"/>
          <w:sz w:val="20"/>
          <w:szCs w:val="20"/>
        </w:rPr>
        <w:t>»</w:t>
      </w:r>
      <w:r w:rsidRPr="004B123F">
        <w:rPr>
          <w:rFonts w:ascii="Tahoma" w:hAnsi="Tahoma" w:cs="Tahoma"/>
          <w:sz w:val="20"/>
          <w:szCs w:val="20"/>
        </w:rPr>
        <w:t xml:space="preserve"> обо все</w:t>
      </w:r>
      <w:r>
        <w:rPr>
          <w:rFonts w:ascii="Tahoma" w:hAnsi="Tahoma" w:cs="Tahoma"/>
          <w:sz w:val="20"/>
          <w:szCs w:val="20"/>
        </w:rPr>
        <w:t>й</w:t>
      </w:r>
      <w:r w:rsidRPr="004B123F">
        <w:rPr>
          <w:rFonts w:ascii="Tahoma" w:hAnsi="Tahoma" w:cs="Tahoma"/>
          <w:sz w:val="20"/>
          <w:szCs w:val="20"/>
        </w:rPr>
        <w:t xml:space="preserve"> вышеизложенн</w:t>
      </w:r>
      <w:r>
        <w:rPr>
          <w:rFonts w:ascii="Tahoma" w:hAnsi="Tahoma" w:cs="Tahoma"/>
          <w:sz w:val="20"/>
          <w:szCs w:val="20"/>
        </w:rPr>
        <w:t>ой информации</w:t>
      </w:r>
      <w:r w:rsidRPr="004B123F">
        <w:rPr>
          <w:rFonts w:ascii="Tahoma" w:hAnsi="Tahoma" w:cs="Tahoma"/>
          <w:sz w:val="20"/>
          <w:szCs w:val="20"/>
        </w:rPr>
        <w:t xml:space="preserve"> мною прочитан</w:t>
      </w:r>
      <w:r w:rsidR="007A6074">
        <w:rPr>
          <w:rFonts w:ascii="Tahoma" w:hAnsi="Tahoma" w:cs="Tahoma"/>
          <w:sz w:val="20"/>
          <w:szCs w:val="20"/>
        </w:rPr>
        <w:t>ы</w:t>
      </w:r>
      <w:r w:rsidRPr="004B123F">
        <w:rPr>
          <w:rFonts w:ascii="Tahoma" w:hAnsi="Tahoma" w:cs="Tahoma"/>
          <w:sz w:val="20"/>
          <w:szCs w:val="20"/>
        </w:rPr>
        <w:t xml:space="preserve"> и понят</w:t>
      </w:r>
      <w:r w:rsidR="007A6074">
        <w:rPr>
          <w:rFonts w:ascii="Tahoma" w:hAnsi="Tahoma" w:cs="Tahoma"/>
          <w:sz w:val="20"/>
          <w:szCs w:val="20"/>
        </w:rPr>
        <w:t>ы</w:t>
      </w:r>
      <w:r w:rsidRPr="004B123F">
        <w:rPr>
          <w:rFonts w:ascii="Tahoma" w:hAnsi="Tahoma" w:cs="Tahoma"/>
          <w:sz w:val="20"/>
          <w:szCs w:val="20"/>
        </w:rPr>
        <w:t xml:space="preserve">. Я осознаю реальные риски при принятии инвестиционных решений». </w:t>
      </w:r>
    </w:p>
    <w:p w:rsidR="004B123F" w:rsidRPr="004B123F" w:rsidRDefault="004B123F" w:rsidP="007A6074">
      <w:pPr>
        <w:spacing w:after="0"/>
        <w:jc w:val="both"/>
        <w:rPr>
          <w:rFonts w:ascii="Tahoma" w:hAnsi="Tahoma" w:cs="Tahoma"/>
          <w:sz w:val="20"/>
          <w:szCs w:val="20"/>
        </w:rPr>
      </w:pPr>
      <w:r w:rsidRPr="004B123F">
        <w:rPr>
          <w:rFonts w:ascii="Tahoma" w:hAnsi="Tahoma" w:cs="Tahoma"/>
          <w:sz w:val="20"/>
          <w:szCs w:val="20"/>
        </w:rPr>
        <w:t>«_____</w:t>
      </w:r>
      <w:r w:rsidR="00BD1D90" w:rsidRPr="004B123F">
        <w:rPr>
          <w:rFonts w:ascii="Tahoma" w:hAnsi="Tahoma" w:cs="Tahoma"/>
          <w:sz w:val="20"/>
          <w:szCs w:val="20"/>
        </w:rPr>
        <w:t>_» _</w:t>
      </w:r>
      <w:r w:rsidRPr="004B123F">
        <w:rPr>
          <w:rFonts w:ascii="Tahoma" w:hAnsi="Tahoma" w:cs="Tahoma"/>
          <w:sz w:val="20"/>
          <w:szCs w:val="20"/>
        </w:rPr>
        <w:t>_____________20_____г.</w:t>
      </w:r>
    </w:p>
    <w:p w:rsidR="004B123F" w:rsidRPr="004B123F" w:rsidRDefault="004B123F" w:rsidP="004B123F">
      <w:pPr>
        <w:jc w:val="both"/>
        <w:rPr>
          <w:rFonts w:ascii="Tahoma" w:hAnsi="Tahoma" w:cs="Tahoma"/>
          <w:sz w:val="20"/>
          <w:szCs w:val="20"/>
        </w:rPr>
      </w:pPr>
      <w:r w:rsidRPr="004B123F">
        <w:rPr>
          <w:rFonts w:ascii="Tahoma" w:hAnsi="Tahoma" w:cs="Tahoma"/>
          <w:sz w:val="20"/>
          <w:szCs w:val="20"/>
        </w:rPr>
        <w:t xml:space="preserve">(дата ознакомления с </w:t>
      </w:r>
      <w:r>
        <w:rPr>
          <w:rFonts w:ascii="Tahoma" w:hAnsi="Tahoma" w:cs="Tahoma"/>
          <w:sz w:val="20"/>
          <w:szCs w:val="20"/>
        </w:rPr>
        <w:t>уведомлением</w:t>
      </w:r>
      <w:r w:rsidRPr="004B123F">
        <w:rPr>
          <w:rFonts w:ascii="Tahoma" w:hAnsi="Tahoma" w:cs="Tahoma"/>
          <w:sz w:val="20"/>
          <w:szCs w:val="20"/>
        </w:rPr>
        <w:t>)</w:t>
      </w:r>
    </w:p>
    <w:p w:rsidR="007A6074" w:rsidRDefault="004B123F" w:rsidP="007A6074">
      <w:pPr>
        <w:rPr>
          <w:rFonts w:ascii="Tahoma" w:hAnsi="Tahoma" w:cs="Tahoma"/>
          <w:sz w:val="20"/>
          <w:szCs w:val="20"/>
        </w:rPr>
      </w:pPr>
      <w:r w:rsidRPr="004B123F">
        <w:rPr>
          <w:rFonts w:ascii="Tahoma" w:hAnsi="Tahoma" w:cs="Tahoma"/>
          <w:sz w:val="20"/>
          <w:szCs w:val="20"/>
        </w:rPr>
        <w:t>Клиент,</w:t>
      </w:r>
    </w:p>
    <w:p w:rsidR="004B123F" w:rsidRPr="004B123F" w:rsidRDefault="004B123F" w:rsidP="007A6074">
      <w:pPr>
        <w:spacing w:after="0"/>
        <w:jc w:val="both"/>
        <w:rPr>
          <w:rFonts w:ascii="Tahoma" w:hAnsi="Tahoma" w:cs="Tahoma"/>
          <w:sz w:val="20"/>
          <w:szCs w:val="20"/>
        </w:rPr>
      </w:pPr>
      <w:r w:rsidRPr="004B123F">
        <w:rPr>
          <w:rFonts w:ascii="Tahoma" w:hAnsi="Tahoma" w:cs="Tahoma"/>
          <w:sz w:val="20"/>
          <w:szCs w:val="20"/>
        </w:rPr>
        <w:t>___________________________________________________________________</w:t>
      </w:r>
      <w:r w:rsidR="007A6074">
        <w:rPr>
          <w:rFonts w:ascii="Tahoma" w:hAnsi="Tahoma" w:cs="Tahoma"/>
          <w:sz w:val="20"/>
          <w:szCs w:val="20"/>
        </w:rPr>
        <w:t>_______</w:t>
      </w:r>
      <w:r w:rsidRPr="004B123F">
        <w:rPr>
          <w:rFonts w:ascii="Tahoma" w:hAnsi="Tahoma" w:cs="Tahoma"/>
          <w:sz w:val="20"/>
          <w:szCs w:val="20"/>
        </w:rPr>
        <w:t>__________</w:t>
      </w:r>
    </w:p>
    <w:p w:rsidR="004B123F" w:rsidRPr="004B123F" w:rsidRDefault="004B123F" w:rsidP="004B123F">
      <w:pPr>
        <w:jc w:val="both"/>
        <w:rPr>
          <w:rFonts w:ascii="Tahoma" w:hAnsi="Tahoma" w:cs="Tahoma"/>
          <w:sz w:val="20"/>
          <w:szCs w:val="20"/>
        </w:rPr>
      </w:pPr>
      <w:r w:rsidRPr="004B123F">
        <w:rPr>
          <w:rFonts w:ascii="Tahoma" w:hAnsi="Tahoma" w:cs="Tahoma"/>
          <w:sz w:val="20"/>
          <w:szCs w:val="20"/>
        </w:rPr>
        <w:t>(</w:t>
      </w:r>
      <w:r w:rsidR="007A6074">
        <w:rPr>
          <w:rFonts w:ascii="Tahoma" w:hAnsi="Tahoma" w:cs="Tahoma"/>
          <w:sz w:val="20"/>
          <w:szCs w:val="20"/>
        </w:rPr>
        <w:t xml:space="preserve">подпись, </w:t>
      </w:r>
      <w:r w:rsidRPr="004B123F">
        <w:rPr>
          <w:rFonts w:ascii="Tahoma" w:hAnsi="Tahoma" w:cs="Tahoma"/>
          <w:sz w:val="20"/>
          <w:szCs w:val="20"/>
        </w:rPr>
        <w:t>полное наименование клиента-юридического лица, ФИО (полностью) клиента-физического лица)</w:t>
      </w:r>
    </w:p>
    <w:sectPr w:rsidR="004B123F" w:rsidRPr="004B123F">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8BE" w:rsidRDefault="000018BE" w:rsidP="000018BE">
      <w:pPr>
        <w:spacing w:after="0" w:line="240" w:lineRule="auto"/>
      </w:pPr>
      <w:r>
        <w:separator/>
      </w:r>
    </w:p>
  </w:endnote>
  <w:endnote w:type="continuationSeparator" w:id="0">
    <w:p w:rsidR="000018BE" w:rsidRDefault="000018BE" w:rsidP="000018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2195853"/>
      <w:docPartObj>
        <w:docPartGallery w:val="Page Numbers (Bottom of Page)"/>
        <w:docPartUnique/>
      </w:docPartObj>
    </w:sdtPr>
    <w:sdtEndPr/>
    <w:sdtContent>
      <w:p w:rsidR="00441C5F" w:rsidRDefault="00441C5F">
        <w:pPr>
          <w:pStyle w:val="a6"/>
          <w:jc w:val="right"/>
        </w:pPr>
        <w:r>
          <w:fldChar w:fldCharType="begin"/>
        </w:r>
        <w:r>
          <w:instrText>PAGE   \* MERGEFORMAT</w:instrText>
        </w:r>
        <w:r>
          <w:fldChar w:fldCharType="separate"/>
        </w:r>
        <w:r w:rsidR="00BD1D90">
          <w:rPr>
            <w:noProof/>
          </w:rPr>
          <w:t>1</w:t>
        </w:r>
        <w:r>
          <w:fldChar w:fldCharType="end"/>
        </w:r>
      </w:p>
    </w:sdtContent>
  </w:sdt>
  <w:p w:rsidR="00441C5F" w:rsidRDefault="00441C5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8BE" w:rsidRDefault="000018BE" w:rsidP="000018BE">
      <w:pPr>
        <w:spacing w:after="0" w:line="240" w:lineRule="auto"/>
      </w:pPr>
      <w:r>
        <w:separator/>
      </w:r>
    </w:p>
  </w:footnote>
  <w:footnote w:type="continuationSeparator" w:id="0">
    <w:p w:rsidR="000018BE" w:rsidRDefault="000018BE" w:rsidP="000018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8BE" w:rsidRPr="000018BE" w:rsidRDefault="000018BE" w:rsidP="000018BE">
    <w:pPr>
      <w:tabs>
        <w:tab w:val="center" w:pos="4677"/>
        <w:tab w:val="right" w:pos="9355"/>
      </w:tabs>
      <w:spacing w:after="0" w:line="240" w:lineRule="auto"/>
      <w:rPr>
        <w:rFonts w:ascii="Tahoma" w:eastAsia="Times New Roman" w:hAnsi="Tahoma" w:cs="Tahoma"/>
        <w:sz w:val="16"/>
        <w:szCs w:val="16"/>
        <w:lang w:eastAsia="ru-RU"/>
      </w:rPr>
    </w:pPr>
    <w:r w:rsidRPr="000018BE">
      <w:rPr>
        <w:rFonts w:ascii="Tahoma" w:eastAsia="Times New Roman" w:hAnsi="Tahoma" w:cs="Tahoma"/>
        <w:sz w:val="16"/>
        <w:szCs w:val="16"/>
        <w:lang w:eastAsia="ru-RU"/>
      </w:rPr>
      <w:t>Приложение № 1</w:t>
    </w:r>
    <w:r w:rsidR="00341390">
      <w:rPr>
        <w:rFonts w:ascii="Tahoma" w:eastAsia="Times New Roman" w:hAnsi="Tahoma" w:cs="Tahoma"/>
        <w:sz w:val="16"/>
        <w:szCs w:val="16"/>
        <w:lang w:eastAsia="ru-RU"/>
      </w:rPr>
      <w:t>4</w:t>
    </w:r>
    <w:r w:rsidRPr="000018BE">
      <w:rPr>
        <w:rFonts w:ascii="Tahoma" w:eastAsia="Times New Roman" w:hAnsi="Tahoma" w:cs="Tahoma"/>
        <w:sz w:val="16"/>
        <w:szCs w:val="16"/>
        <w:lang w:eastAsia="ru-RU"/>
      </w:rPr>
      <w:t xml:space="preserve"> к Регламенту оказания брокерских услуг АО «Фондовый рынок»</w:t>
    </w:r>
  </w:p>
  <w:p w:rsidR="000018BE" w:rsidRDefault="000018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D69AA"/>
    <w:multiLevelType w:val="hybridMultilevel"/>
    <w:tmpl w:val="7FCC205E"/>
    <w:lvl w:ilvl="0" w:tplc="8354BBBA">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0E30FBE"/>
    <w:multiLevelType w:val="hybridMultilevel"/>
    <w:tmpl w:val="4D949A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DE2126B"/>
    <w:multiLevelType w:val="hybridMultilevel"/>
    <w:tmpl w:val="76BC8FEA"/>
    <w:lvl w:ilvl="0" w:tplc="911EB6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FCF6C24"/>
    <w:multiLevelType w:val="hybridMultilevel"/>
    <w:tmpl w:val="FEDABBB0"/>
    <w:lvl w:ilvl="0" w:tplc="6574715A">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4816666"/>
    <w:multiLevelType w:val="hybridMultilevel"/>
    <w:tmpl w:val="3E6E8E1C"/>
    <w:lvl w:ilvl="0" w:tplc="911EB6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CB45952"/>
    <w:multiLevelType w:val="hybridMultilevel"/>
    <w:tmpl w:val="BD3E6C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B7B"/>
    <w:rsid w:val="000018BE"/>
    <w:rsid w:val="00102A21"/>
    <w:rsid w:val="00341390"/>
    <w:rsid w:val="00441C5F"/>
    <w:rsid w:val="004B123F"/>
    <w:rsid w:val="007A6074"/>
    <w:rsid w:val="00A42AFE"/>
    <w:rsid w:val="00BD1D90"/>
    <w:rsid w:val="00E35AEF"/>
    <w:rsid w:val="00E378D1"/>
    <w:rsid w:val="00FA0B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4DCF3"/>
  <w15:chartTrackingRefBased/>
  <w15:docId w15:val="{52C5A1E5-5F63-4F10-A185-06F9664E4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5AEF"/>
    <w:pPr>
      <w:ind w:left="720"/>
      <w:contextualSpacing/>
    </w:pPr>
  </w:style>
  <w:style w:type="paragraph" w:styleId="a4">
    <w:name w:val="header"/>
    <w:basedOn w:val="a"/>
    <w:link w:val="a5"/>
    <w:uiPriority w:val="99"/>
    <w:unhideWhenUsed/>
    <w:rsid w:val="000018B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018BE"/>
  </w:style>
  <w:style w:type="paragraph" w:styleId="a6">
    <w:name w:val="footer"/>
    <w:basedOn w:val="a"/>
    <w:link w:val="a7"/>
    <w:uiPriority w:val="99"/>
    <w:unhideWhenUsed/>
    <w:rsid w:val="000018B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018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1627</Words>
  <Characters>9275</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Еременко Элла Николаевна</dc:creator>
  <cp:keywords/>
  <dc:description/>
  <cp:lastModifiedBy>Еременко Элла Николаевна</cp:lastModifiedBy>
  <cp:revision>8</cp:revision>
  <dcterms:created xsi:type="dcterms:W3CDTF">2025-09-03T11:46:00Z</dcterms:created>
  <dcterms:modified xsi:type="dcterms:W3CDTF">2025-10-28T08:57:00Z</dcterms:modified>
</cp:coreProperties>
</file>